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5BC732EC"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AC7A64">
        <w:rPr>
          <w:rFonts w:asciiTheme="minorHAnsi" w:hAnsiTheme="minorHAnsi" w:cstheme="minorHAnsi"/>
          <w:caps w:val="0"/>
          <w:sz w:val="32"/>
          <w:szCs w:val="24"/>
        </w:rPr>
        <w:t xml:space="preserve">- </w:t>
      </w:r>
      <w:r w:rsidR="00AC7A64" w:rsidRPr="00AC7A64">
        <w:rPr>
          <w:rFonts w:asciiTheme="minorHAnsi" w:hAnsiTheme="minorHAnsi" w:cstheme="minorHAnsi"/>
          <w:caps w:val="0"/>
          <w:color w:val="FF0000"/>
          <w:sz w:val="32"/>
          <w:szCs w:val="24"/>
        </w:rPr>
        <w:t>Popravek 1</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37D5EBFF" w:rsidR="001F4477" w:rsidRPr="00092411"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javnega </w:t>
      </w:r>
      <w:r w:rsidRPr="00092411">
        <w:rPr>
          <w:rFonts w:cstheme="minorHAnsi"/>
          <w:sz w:val="20"/>
          <w:szCs w:val="20"/>
        </w:rPr>
        <w:t>naročila</w:t>
      </w:r>
      <w:r w:rsidR="004A55F4" w:rsidRPr="00092411">
        <w:rPr>
          <w:rFonts w:cstheme="minorHAnsi"/>
          <w:sz w:val="20"/>
          <w:szCs w:val="20"/>
        </w:rPr>
        <w:t xml:space="preserve">: </w:t>
      </w:r>
      <w:bookmarkStart w:id="2" w:name="_Hlk46742850"/>
      <w:r w:rsidR="00E9046D">
        <w:rPr>
          <w:b/>
          <w:sz w:val="20"/>
          <w:szCs w:val="20"/>
        </w:rPr>
        <w:t>Sistem za termoanalizo in reakcijsko tehniko</w:t>
      </w:r>
    </w:p>
    <w:p w14:paraId="584C6A63" w14:textId="2C6CD912" w:rsidR="002D60D7" w:rsidRPr="00092411" w:rsidRDefault="002D60D7" w:rsidP="00571E7B">
      <w:pPr>
        <w:pStyle w:val="Glava"/>
        <w:tabs>
          <w:tab w:val="clear" w:pos="4536"/>
          <w:tab w:val="clear" w:pos="9072"/>
        </w:tabs>
        <w:rPr>
          <w:rFonts w:cstheme="minorHAnsi"/>
          <w:sz w:val="20"/>
          <w:szCs w:val="20"/>
        </w:rPr>
      </w:pPr>
    </w:p>
    <w:p w14:paraId="68DEA383" w14:textId="2B3B7019" w:rsidR="004A55F4" w:rsidRPr="00092411" w:rsidRDefault="002D60D7" w:rsidP="00F05986">
      <w:pPr>
        <w:pStyle w:val="TableParagraph"/>
        <w:ind w:right="134"/>
        <w:jc w:val="both"/>
        <w:rPr>
          <w:rFonts w:eastAsia="Times New Roman" w:cstheme="minorHAnsi"/>
          <w:b/>
          <w:bCs/>
          <w:color w:val="000000"/>
          <w:sz w:val="20"/>
          <w:szCs w:val="20"/>
        </w:rPr>
      </w:pPr>
      <w:r w:rsidRPr="00092411">
        <w:rPr>
          <w:rFonts w:eastAsia="Times New Roman" w:cstheme="minorHAnsi"/>
          <w:color w:val="000000"/>
          <w:sz w:val="20"/>
          <w:szCs w:val="20"/>
        </w:rPr>
        <w:t xml:space="preserve">Ime sklopa: </w:t>
      </w:r>
      <w:r w:rsidRPr="00092411">
        <w:rPr>
          <w:rFonts w:eastAsia="Times New Roman" w:cstheme="minorHAnsi"/>
          <w:b/>
          <w:bCs/>
          <w:color w:val="000000"/>
          <w:sz w:val="20"/>
          <w:szCs w:val="20"/>
        </w:rPr>
        <w:t xml:space="preserve">SKLOP </w:t>
      </w:r>
      <w:r w:rsidR="00E9046D">
        <w:rPr>
          <w:rFonts w:eastAsia="Times New Roman" w:cstheme="minorHAnsi"/>
          <w:b/>
          <w:bCs/>
          <w:color w:val="000000"/>
          <w:sz w:val="20"/>
          <w:szCs w:val="20"/>
        </w:rPr>
        <w:t>2</w:t>
      </w:r>
      <w:r w:rsidRPr="00092411">
        <w:rPr>
          <w:rFonts w:eastAsia="Times New Roman" w:cstheme="minorHAnsi"/>
          <w:b/>
          <w:bCs/>
          <w:color w:val="000000"/>
          <w:sz w:val="20"/>
          <w:szCs w:val="20"/>
        </w:rPr>
        <w:t>:</w:t>
      </w:r>
      <w:r w:rsidR="00C14F8B" w:rsidRPr="00092411">
        <w:rPr>
          <w:rFonts w:eastAsia="Times New Roman" w:cstheme="minorHAnsi"/>
          <w:b/>
          <w:bCs/>
          <w:color w:val="000000"/>
          <w:sz w:val="20"/>
          <w:szCs w:val="20"/>
        </w:rPr>
        <w:t xml:space="preserve"> Membrane - </w:t>
      </w:r>
      <w:bookmarkEnd w:id="2"/>
      <w:r w:rsidR="00F05986" w:rsidRPr="00092411">
        <w:rPr>
          <w:rFonts w:eastAsia="Times New Roman" w:cstheme="minorHAnsi"/>
          <w:b/>
          <w:bCs/>
          <w:color w:val="000000"/>
          <w:sz w:val="20"/>
          <w:szCs w:val="20"/>
        </w:rPr>
        <w:t>TOC/TN analizator</w:t>
      </w:r>
    </w:p>
    <w:p w14:paraId="2273F605" w14:textId="77777777" w:rsidR="00F05986" w:rsidRPr="00092411" w:rsidRDefault="00F05986" w:rsidP="00F05986">
      <w:pPr>
        <w:pStyle w:val="TableParagraph"/>
        <w:ind w:right="134"/>
        <w:jc w:val="both"/>
        <w:rPr>
          <w:rFonts w:cstheme="minorHAnsi"/>
          <w:b/>
          <w:sz w:val="20"/>
          <w:szCs w:val="20"/>
        </w:rPr>
      </w:pPr>
    </w:p>
    <w:p w14:paraId="69953705" w14:textId="2248384A" w:rsidR="001F4477" w:rsidRPr="00092411" w:rsidRDefault="001F4477" w:rsidP="00571E7B">
      <w:pPr>
        <w:pStyle w:val="Glava"/>
        <w:tabs>
          <w:tab w:val="clear" w:pos="4536"/>
          <w:tab w:val="clear" w:pos="9072"/>
        </w:tabs>
        <w:rPr>
          <w:rFonts w:cstheme="minorHAnsi"/>
          <w:b/>
          <w:sz w:val="20"/>
          <w:szCs w:val="20"/>
        </w:rPr>
      </w:pPr>
      <w:r w:rsidRPr="00092411">
        <w:rPr>
          <w:rFonts w:cstheme="minorHAnsi"/>
          <w:bCs/>
          <w:sz w:val="20"/>
          <w:szCs w:val="20"/>
        </w:rPr>
        <w:t>Oznaka javnega naročila:</w:t>
      </w:r>
      <w:r w:rsidRPr="00092411">
        <w:rPr>
          <w:rFonts w:cstheme="minorHAnsi"/>
          <w:b/>
          <w:sz w:val="20"/>
          <w:szCs w:val="20"/>
        </w:rPr>
        <w:t xml:space="preserve"> </w:t>
      </w:r>
      <w:bookmarkStart w:id="3" w:name="_Hlk48896603"/>
      <w:r w:rsidR="002C23EC" w:rsidRPr="00092411">
        <w:rPr>
          <w:b/>
          <w:bCs/>
          <w:sz w:val="20"/>
          <w:szCs w:val="20"/>
        </w:rPr>
        <w:t>302/3 – RIUM19-FKKT01/202</w:t>
      </w:r>
      <w:bookmarkEnd w:id="3"/>
      <w:r w:rsidR="00E9046D">
        <w:rPr>
          <w:b/>
          <w:bCs/>
          <w:sz w:val="20"/>
          <w:szCs w:val="20"/>
        </w:rPr>
        <w:t>1</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245C4DA1" w14:textId="041ADA9B" w:rsidR="002D60D7" w:rsidRDefault="002D60D7" w:rsidP="002D60D7">
      <w:pPr>
        <w:pStyle w:val="Naslov1"/>
        <w:rPr>
          <w:b w:val="0"/>
          <w:sz w:val="20"/>
          <w:szCs w:val="20"/>
        </w:rPr>
      </w:pPr>
    </w:p>
    <w:p w14:paraId="154119DE" w14:textId="65580044"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4" w:name="_Hlk35971411"/>
      <w:r w:rsidRPr="000909A2">
        <w:rPr>
          <w:b w:val="0"/>
          <w:sz w:val="20"/>
          <w:szCs w:val="20"/>
        </w:rPr>
        <w:t>minimalne tehnične zahteve naročnika</w:t>
      </w:r>
      <w:bookmarkEnd w:id="4"/>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FE0A8C" w:rsidRPr="001505AE">
        <w:rPr>
          <w:rFonts w:cstheme="minorHAnsi"/>
          <w:sz w:val="20"/>
          <w:szCs w:val="20"/>
        </w:rPr>
        <w:t xml:space="preserve">Sistem za termoanalizo in </w:t>
      </w:r>
      <w:r w:rsidR="00FE0A8C">
        <w:rPr>
          <w:rFonts w:cstheme="minorHAnsi"/>
          <w:sz w:val="20"/>
          <w:szCs w:val="20"/>
        </w:rPr>
        <w:t>reakcijsko tehniko</w:t>
      </w:r>
      <w:r w:rsidRPr="000B3DB0">
        <w:rPr>
          <w:sz w:val="20"/>
          <w:szCs w:val="20"/>
        </w:rPr>
        <w:t>«</w:t>
      </w:r>
      <w:r>
        <w:rPr>
          <w:sz w:val="20"/>
          <w:szCs w:val="20"/>
        </w:rPr>
        <w:t xml:space="preserve"> za SKLOP </w:t>
      </w:r>
      <w:r w:rsidR="00FE0A8C">
        <w:rPr>
          <w:sz w:val="20"/>
          <w:szCs w:val="20"/>
        </w:rPr>
        <w:t>2</w:t>
      </w:r>
      <w:r>
        <w:rPr>
          <w:sz w:val="20"/>
          <w:szCs w:val="20"/>
        </w:rPr>
        <w:t xml:space="preserve">: </w:t>
      </w:r>
      <w:r w:rsidR="00C14F8B" w:rsidRPr="00C14F8B">
        <w:rPr>
          <w:sz w:val="20"/>
          <w:szCs w:val="20"/>
        </w:rPr>
        <w:t xml:space="preserve">Membrane - </w:t>
      </w:r>
      <w:r w:rsidR="00F05986" w:rsidRPr="00F05986">
        <w:rPr>
          <w:sz w:val="20"/>
          <w:szCs w:val="20"/>
        </w:rPr>
        <w:t>TOC/TN analizator</w:t>
      </w:r>
      <w:r w:rsidRPr="000B3DB0">
        <w:rPr>
          <w:sz w:val="20"/>
          <w:szCs w:val="20"/>
        </w:rPr>
        <w:t>,</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65ECD6B2">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4B3DD5" w14:paraId="1BAD9923" w14:textId="77777777" w:rsidTr="65ECD6B2">
        <w:tc>
          <w:tcPr>
            <w:tcW w:w="1396" w:type="dxa"/>
            <w:vMerge w:val="restart"/>
          </w:tcPr>
          <w:p w14:paraId="7C5D583F" w14:textId="56AECF58" w:rsidR="004B3DD5" w:rsidRPr="00462744" w:rsidRDefault="004B3DD5" w:rsidP="00DB2BE8">
            <w:pPr>
              <w:jc w:val="center"/>
              <w:rPr>
                <w:b/>
                <w:bCs/>
                <w:sz w:val="24"/>
                <w:szCs w:val="24"/>
              </w:rPr>
            </w:pPr>
            <w:r w:rsidRPr="00462744">
              <w:rPr>
                <w:b/>
                <w:bCs/>
                <w:sz w:val="24"/>
                <w:szCs w:val="24"/>
              </w:rPr>
              <w:t>1</w:t>
            </w:r>
            <w:r w:rsidR="007C3E98">
              <w:rPr>
                <w:b/>
                <w:bCs/>
                <w:sz w:val="24"/>
                <w:szCs w:val="24"/>
              </w:rPr>
              <w:t xml:space="preserve"> komplet</w:t>
            </w:r>
          </w:p>
        </w:tc>
        <w:tc>
          <w:tcPr>
            <w:tcW w:w="4922" w:type="dxa"/>
          </w:tcPr>
          <w:p w14:paraId="240F6E56" w14:textId="37D95C30" w:rsidR="004B3DD5" w:rsidRPr="000D227D" w:rsidRDefault="00C14F8B" w:rsidP="00F05986">
            <w:pPr>
              <w:pStyle w:val="Odstavekseznama"/>
              <w:numPr>
                <w:ilvl w:val="0"/>
                <w:numId w:val="6"/>
              </w:numPr>
              <w:jc w:val="left"/>
              <w:rPr>
                <w:b/>
                <w:bCs/>
              </w:rPr>
            </w:pPr>
            <w:r w:rsidRPr="00C14F8B">
              <w:rPr>
                <w:b/>
                <w:bCs/>
              </w:rPr>
              <w:t xml:space="preserve">Membrane - </w:t>
            </w:r>
            <w:r w:rsidR="00F05986" w:rsidRPr="00F05986">
              <w:rPr>
                <w:b/>
                <w:bCs/>
              </w:rPr>
              <w:t>TOC/TN analizator</w:t>
            </w:r>
            <w:r>
              <w:rPr>
                <w:b/>
                <w:bCs/>
              </w:rPr>
              <w:t>,</w:t>
            </w:r>
            <w:r w:rsidR="008B4F68">
              <w:rPr>
                <w:b/>
                <w:bCs/>
              </w:rPr>
              <w:t xml:space="preserve"> z naslednjimi značilnostmi:</w:t>
            </w:r>
          </w:p>
        </w:tc>
        <w:tc>
          <w:tcPr>
            <w:tcW w:w="3500" w:type="dxa"/>
          </w:tcPr>
          <w:p w14:paraId="7F08A00C" w14:textId="77777777" w:rsidR="004B3DD5" w:rsidRDefault="004B3DD5" w:rsidP="001D7968"/>
        </w:tc>
        <w:tc>
          <w:tcPr>
            <w:tcW w:w="4069" w:type="dxa"/>
          </w:tcPr>
          <w:p w14:paraId="08F0DF27" w14:textId="77777777" w:rsidR="004B3DD5" w:rsidRDefault="004B3DD5" w:rsidP="001D7968"/>
        </w:tc>
      </w:tr>
      <w:tr w:rsidR="00C14F8B" w14:paraId="5123308D" w14:textId="77777777" w:rsidTr="65ECD6B2">
        <w:tc>
          <w:tcPr>
            <w:tcW w:w="1396" w:type="dxa"/>
            <w:vMerge/>
          </w:tcPr>
          <w:p w14:paraId="6DD88F81" w14:textId="77777777" w:rsidR="00C14F8B" w:rsidRDefault="00C14F8B" w:rsidP="008B4F68"/>
        </w:tc>
        <w:tc>
          <w:tcPr>
            <w:tcW w:w="4922" w:type="dxa"/>
          </w:tcPr>
          <w:p w14:paraId="06E8359E" w14:textId="4769FD0F" w:rsidR="00723EF7" w:rsidRPr="00723EF7" w:rsidRDefault="00723EF7" w:rsidP="00723EF7">
            <w:pPr>
              <w:pStyle w:val="Odstavekseznama"/>
              <w:widowControl w:val="0"/>
              <w:numPr>
                <w:ilvl w:val="0"/>
                <w:numId w:val="26"/>
              </w:numPr>
              <w:autoSpaceDE w:val="0"/>
              <w:autoSpaceDN w:val="0"/>
              <w:jc w:val="left"/>
              <w:rPr>
                <w:rFonts w:eastAsia="Times New Roman"/>
                <w:b/>
                <w:bCs/>
              </w:rPr>
            </w:pPr>
            <w:r w:rsidRPr="00723EF7">
              <w:rPr>
                <w:rFonts w:eastAsia="Times New Roman"/>
                <w:b/>
                <w:bCs/>
              </w:rPr>
              <w:t xml:space="preserve">TOC/TN analizator </w:t>
            </w:r>
          </w:p>
          <w:p w14:paraId="155DB3EF"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Sistem omogoča analizo celotnega ogljika (TC), skupnega anorganskega ogljika (TIC), skupnega organskega ogljika (TOC), raztopljenega organskega ogljika (DOC) in ne(čisti) ogljik (NPOC-"non-purgeable organic carbon").</w:t>
            </w:r>
          </w:p>
          <w:p w14:paraId="46CCA0E1"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Sistem deluje na osnovi visokotemperaturnega katalitičnega zgorevanje z infrardečo detekcijo (NDIR).</w:t>
            </w:r>
          </w:p>
          <w:p w14:paraId="3344B566"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Omogočena mora biti uporaba za vzorce pitnih, površinskih, morskih, industrijskih in hladilnih vod.</w:t>
            </w:r>
          </w:p>
          <w:p w14:paraId="6DEFE5D7"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Za večje število vzorcev mora biti omogočen vnos vzorca z avtomatiziranim vrtljivim vratom.</w:t>
            </w:r>
          </w:p>
          <w:p w14:paraId="27515681"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Merilno območje: do 25.000 mg/l C</w:t>
            </w:r>
          </w:p>
          <w:p w14:paraId="76704DD4"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 xml:space="preserve">Meja zaznavanja: 0,05 mg/l C </w:t>
            </w:r>
          </w:p>
          <w:p w14:paraId="4D66BC58"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Čas analize: 3 minute za TC ali TIC</w:t>
            </w:r>
          </w:p>
          <w:p w14:paraId="79545F65"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Prostornina injiciranja: 10-250 μl</w:t>
            </w:r>
          </w:p>
          <w:p w14:paraId="34DCA752" w14:textId="77777777" w:rsidR="00723EF7" w:rsidRPr="00D2541D" w:rsidRDefault="00723EF7" w:rsidP="00723EF7">
            <w:pPr>
              <w:pStyle w:val="Odstavekseznama"/>
              <w:widowControl w:val="0"/>
              <w:numPr>
                <w:ilvl w:val="0"/>
                <w:numId w:val="41"/>
              </w:numPr>
              <w:autoSpaceDE w:val="0"/>
              <w:autoSpaceDN w:val="0"/>
              <w:jc w:val="left"/>
              <w:rPr>
                <w:rFonts w:eastAsia="Times New Roman"/>
                <w:strike/>
                <w:color w:val="FF0000"/>
              </w:rPr>
            </w:pPr>
            <w:r w:rsidRPr="00D2541D">
              <w:rPr>
                <w:rFonts w:eastAsia="Times New Roman"/>
                <w:strike/>
                <w:color w:val="FF0000"/>
              </w:rPr>
              <w:lastRenderedPageBreak/>
              <w:t>Velikosti delcev: največ 450 μm (neobvezno 800 μm)</w:t>
            </w:r>
          </w:p>
          <w:p w14:paraId="100BB18F"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Temperatura peči: do 950°C</w:t>
            </w:r>
          </w:p>
          <w:p w14:paraId="2BA77A57"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Sistem mora imeti vgrajene alarme za pretok plina, temperatura peči in temperatura hladilnika.</w:t>
            </w:r>
          </w:p>
          <w:p w14:paraId="530D28B5"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Programska oprema mora omogočati obdelavo podatkov in sicer preko izračuna površine ter več točkovno linearno regresijo, samodejno izključitev rezultatov, statistiko, urejanje tabel, samodejni zagon in zaustavitev</w:t>
            </w:r>
            <w:r w:rsidRPr="00D2541D">
              <w:rPr>
                <w:rFonts w:eastAsia="Times New Roman"/>
                <w:strike/>
                <w:color w:val="FF0000"/>
              </w:rPr>
              <w:t xml:space="preserve">, skladen z 21 CFR 11. </w:t>
            </w:r>
          </w:p>
          <w:p w14:paraId="3ADF7E12"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Uporabljen plin naj bo CO2- sintetičen ali zrak ničelne stopnje (zero grade), pri 200 ml/min 150 kPa</w:t>
            </w:r>
          </w:p>
          <w:p w14:paraId="2AF45BF8"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 xml:space="preserve">Potrebne moči: </w:t>
            </w:r>
            <w:r w:rsidRPr="00723EF7">
              <w:rPr>
                <w:rFonts w:eastAsia="Times New Roman"/>
              </w:rPr>
              <w:tab/>
              <w:t>100 - 120 V, 220 - 240 V, 60/50 Hz</w:t>
            </w:r>
          </w:p>
          <w:p w14:paraId="7B79145A"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 xml:space="preserve">Poraba energije: </w:t>
            </w:r>
            <w:r w:rsidRPr="00723EF7">
              <w:rPr>
                <w:rFonts w:eastAsia="Times New Roman"/>
              </w:rPr>
              <w:tab/>
              <w:t>max 600 VA</w:t>
            </w:r>
          </w:p>
          <w:p w14:paraId="6F0ECA09" w14:textId="77777777" w:rsidR="00723EF7" w:rsidRPr="00723EF7" w:rsidRDefault="00723EF7" w:rsidP="00723EF7">
            <w:pPr>
              <w:pStyle w:val="Odstavekseznama"/>
              <w:widowControl w:val="0"/>
              <w:numPr>
                <w:ilvl w:val="0"/>
                <w:numId w:val="41"/>
              </w:numPr>
              <w:autoSpaceDE w:val="0"/>
              <w:autoSpaceDN w:val="0"/>
              <w:jc w:val="left"/>
              <w:rPr>
                <w:rFonts w:eastAsia="Times New Roman"/>
              </w:rPr>
            </w:pPr>
            <w:r w:rsidRPr="00723EF7">
              <w:rPr>
                <w:rFonts w:eastAsia="Times New Roman"/>
              </w:rPr>
              <w:t>Potrebno je namestiti programski paket za zbiranje podatkov in omogočiti nastavitev izbire volumna injekcije, vrste analize (TC, TIC, TOC, NPOC, TN in NN), mešanje in nakisanje vzorcev ter čiščenje.</w:t>
            </w:r>
          </w:p>
          <w:p w14:paraId="700C715D" w14:textId="77777777" w:rsidR="00C14F8B" w:rsidRPr="008A669D" w:rsidRDefault="00723EF7" w:rsidP="00723EF7">
            <w:pPr>
              <w:pStyle w:val="Odstavekseznama"/>
              <w:numPr>
                <w:ilvl w:val="0"/>
                <w:numId w:val="41"/>
              </w:numPr>
              <w:rPr>
                <w:rFonts w:eastAsia="Times New Roman"/>
              </w:rPr>
            </w:pPr>
            <w:r w:rsidRPr="00723EF7">
              <w:rPr>
                <w:rFonts w:eastAsia="Times New Roman"/>
              </w:rPr>
              <w:t>Mora biti omogočeno, da se vzorci in standardi lahko nastavijo posamezno, ali se lahko vnesejo skupinsko.</w:t>
            </w:r>
            <w:r w:rsidRPr="00723EF7">
              <w:rPr>
                <w:rFonts w:eastAsia="Times New Roman"/>
                <w:b/>
                <w:bCs/>
              </w:rPr>
              <w:t xml:space="preserve"> </w:t>
            </w:r>
          </w:p>
          <w:p w14:paraId="67181D35" w14:textId="6D80B9D3" w:rsidR="008A669D" w:rsidRPr="00773E9D" w:rsidRDefault="008A669D" w:rsidP="00723EF7">
            <w:pPr>
              <w:pStyle w:val="Odstavekseznama"/>
              <w:numPr>
                <w:ilvl w:val="0"/>
                <w:numId w:val="41"/>
              </w:numPr>
              <w:rPr>
                <w:rFonts w:eastAsia="Times New Roman"/>
              </w:rPr>
            </w:pPr>
            <w:r w:rsidRPr="007B1D09">
              <w:t>Ponudnik o</w:t>
            </w:r>
            <w:r w:rsidR="00BA7BBD">
              <w:t>b</w:t>
            </w:r>
            <w:r w:rsidRPr="007B1D09">
              <w:t xml:space="preserve">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w:t>
            </w:r>
            <w:r w:rsidRPr="00773E9D">
              <w:t>slovenskem ali angleškem jeziku.</w:t>
            </w:r>
          </w:p>
          <w:p w14:paraId="2806461F" w14:textId="0198BF44" w:rsidR="002C66CA" w:rsidRPr="002C66CA" w:rsidRDefault="002C66CA" w:rsidP="00723EF7">
            <w:pPr>
              <w:pStyle w:val="Odstavekseznama"/>
              <w:numPr>
                <w:ilvl w:val="0"/>
                <w:numId w:val="41"/>
              </w:numPr>
              <w:rPr>
                <w:rFonts w:eastAsia="Times New Roman"/>
              </w:rPr>
            </w:pPr>
            <w:r w:rsidRPr="00773E9D">
              <w:t xml:space="preserve">Garancija instrumenta mora biti vsaj </w:t>
            </w:r>
            <w:r w:rsidR="00A247B7" w:rsidRPr="00773E9D">
              <w:t>eno</w:t>
            </w:r>
            <w:r w:rsidR="001423BB" w:rsidRPr="00773E9D">
              <w:t xml:space="preserve"> (</w:t>
            </w:r>
            <w:r w:rsidR="00A247B7" w:rsidRPr="00773E9D">
              <w:t>1</w:t>
            </w:r>
            <w:r w:rsidR="001423BB" w:rsidRPr="00773E9D">
              <w:t>)</w:t>
            </w:r>
            <w:r w:rsidRPr="00773E9D">
              <w:t xml:space="preserve"> let</w:t>
            </w:r>
            <w:r w:rsidR="00A247B7" w:rsidRPr="00773E9D">
              <w:t>o</w:t>
            </w:r>
            <w:r w:rsidRPr="00773E9D">
              <w:t>.</w:t>
            </w:r>
          </w:p>
        </w:tc>
        <w:tc>
          <w:tcPr>
            <w:tcW w:w="3500" w:type="dxa"/>
          </w:tcPr>
          <w:p w14:paraId="13BCC94A" w14:textId="61915E59" w:rsidR="00C14F8B" w:rsidRDefault="00C14F8B" w:rsidP="008B4F68"/>
        </w:tc>
        <w:tc>
          <w:tcPr>
            <w:tcW w:w="4069" w:type="dxa"/>
          </w:tcPr>
          <w:p w14:paraId="4C82CDEF" w14:textId="77777777" w:rsidR="00C14F8B" w:rsidRDefault="00C14F8B" w:rsidP="008B4F68"/>
        </w:tc>
      </w:tr>
      <w:tr w:rsidR="00C14F8B" w14:paraId="5555D0E8" w14:textId="77777777" w:rsidTr="65ECD6B2">
        <w:tc>
          <w:tcPr>
            <w:tcW w:w="1396" w:type="dxa"/>
            <w:vMerge/>
          </w:tcPr>
          <w:p w14:paraId="4E0A6C2F" w14:textId="77777777" w:rsidR="00C14F8B" w:rsidRDefault="00C14F8B" w:rsidP="008B4F68"/>
        </w:tc>
        <w:tc>
          <w:tcPr>
            <w:tcW w:w="4922" w:type="dxa"/>
          </w:tcPr>
          <w:p w14:paraId="0042BDFD" w14:textId="1B460E94" w:rsidR="00723EF7" w:rsidRPr="00723EF7" w:rsidRDefault="00723EF7" w:rsidP="00723EF7">
            <w:pPr>
              <w:pStyle w:val="Odstavekseznama"/>
              <w:widowControl w:val="0"/>
              <w:numPr>
                <w:ilvl w:val="0"/>
                <w:numId w:val="26"/>
              </w:numPr>
              <w:autoSpaceDE w:val="0"/>
              <w:autoSpaceDN w:val="0"/>
              <w:jc w:val="left"/>
              <w:rPr>
                <w:rFonts w:eastAsia="Times New Roman"/>
                <w:b/>
                <w:bCs/>
              </w:rPr>
            </w:pPr>
            <w:r w:rsidRPr="00723EF7">
              <w:rPr>
                <w:rFonts w:eastAsia="Times New Roman"/>
                <w:b/>
                <w:bCs/>
              </w:rPr>
              <w:t>Avtomatski vzorčevalnik</w:t>
            </w:r>
          </w:p>
          <w:p w14:paraId="1B7F523A" w14:textId="77777777" w:rsidR="00723EF7" w:rsidRPr="00723EF7" w:rsidRDefault="00723EF7" w:rsidP="00723EF7">
            <w:pPr>
              <w:pStyle w:val="Odstavekseznama"/>
              <w:widowControl w:val="0"/>
              <w:autoSpaceDE w:val="0"/>
              <w:autoSpaceDN w:val="0"/>
              <w:jc w:val="left"/>
              <w:rPr>
                <w:rFonts w:eastAsia="Times New Roman"/>
              </w:rPr>
            </w:pPr>
            <w:r w:rsidRPr="00723EF7">
              <w:rPr>
                <w:rFonts w:eastAsia="Times New Roman"/>
              </w:rPr>
              <w:t xml:space="preserve">Sistem mora vsebovati: </w:t>
            </w:r>
          </w:p>
          <w:p w14:paraId="7E824133" w14:textId="77777777" w:rsidR="00723EF7" w:rsidRPr="00723EF7" w:rsidRDefault="00723EF7" w:rsidP="00723EF7">
            <w:pPr>
              <w:pStyle w:val="Odstavekseznama"/>
              <w:widowControl w:val="0"/>
              <w:numPr>
                <w:ilvl w:val="0"/>
                <w:numId w:val="42"/>
              </w:numPr>
              <w:autoSpaceDE w:val="0"/>
              <w:autoSpaceDN w:val="0"/>
              <w:jc w:val="left"/>
              <w:rPr>
                <w:rFonts w:eastAsia="Times New Roman"/>
              </w:rPr>
            </w:pPr>
            <w:r w:rsidRPr="00723EF7">
              <w:rPr>
                <w:rFonts w:eastAsia="Times New Roman"/>
              </w:rPr>
              <w:t>pladenj za vzorce za 15 ml viale,</w:t>
            </w:r>
          </w:p>
          <w:p w14:paraId="660C50B7" w14:textId="77777777" w:rsidR="00723EF7" w:rsidRPr="00723EF7" w:rsidRDefault="00723EF7" w:rsidP="00723EF7">
            <w:pPr>
              <w:pStyle w:val="Odstavekseznama"/>
              <w:widowControl w:val="0"/>
              <w:numPr>
                <w:ilvl w:val="0"/>
                <w:numId w:val="42"/>
              </w:numPr>
              <w:autoSpaceDE w:val="0"/>
              <w:autoSpaceDN w:val="0"/>
              <w:jc w:val="left"/>
              <w:rPr>
                <w:rFonts w:eastAsia="Times New Roman"/>
              </w:rPr>
            </w:pPr>
            <w:r w:rsidRPr="00723EF7">
              <w:rPr>
                <w:rFonts w:eastAsia="Times New Roman"/>
              </w:rPr>
              <w:t xml:space="preserve">mešalno napravo na vrhu za homogenizacijo vzorca brez kontaminacije, </w:t>
            </w:r>
          </w:p>
          <w:p w14:paraId="01815AD2" w14:textId="77777777" w:rsidR="00723EF7" w:rsidRPr="00723EF7" w:rsidRDefault="00723EF7" w:rsidP="00723EF7">
            <w:pPr>
              <w:pStyle w:val="Odstavekseznama"/>
              <w:widowControl w:val="0"/>
              <w:numPr>
                <w:ilvl w:val="0"/>
                <w:numId w:val="42"/>
              </w:numPr>
              <w:autoSpaceDE w:val="0"/>
              <w:autoSpaceDN w:val="0"/>
              <w:jc w:val="left"/>
              <w:rPr>
                <w:rFonts w:eastAsia="Times New Roman"/>
              </w:rPr>
            </w:pPr>
            <w:r w:rsidRPr="00723EF7">
              <w:rPr>
                <w:rFonts w:eastAsia="Times New Roman"/>
              </w:rPr>
              <w:t>avtomatizirano dodajanje kisline in</w:t>
            </w:r>
          </w:p>
          <w:p w14:paraId="7687AC37" w14:textId="77777777" w:rsidR="00DF3CF4" w:rsidRDefault="00723EF7" w:rsidP="00723EF7">
            <w:pPr>
              <w:pStyle w:val="Odstavekseznama"/>
              <w:widowControl w:val="0"/>
              <w:numPr>
                <w:ilvl w:val="0"/>
                <w:numId w:val="42"/>
              </w:numPr>
              <w:autoSpaceDE w:val="0"/>
              <w:autoSpaceDN w:val="0"/>
              <w:jc w:val="left"/>
              <w:rPr>
                <w:rFonts w:eastAsia="Times New Roman"/>
              </w:rPr>
            </w:pPr>
            <w:r w:rsidRPr="00723EF7">
              <w:rPr>
                <w:rFonts w:eastAsia="Times New Roman"/>
              </w:rPr>
              <w:t>možnost prepihovanja</w:t>
            </w:r>
            <w:r w:rsidR="00DF3CF4">
              <w:rPr>
                <w:rFonts w:eastAsia="Times New Roman"/>
              </w:rPr>
              <w:t xml:space="preserve">, </w:t>
            </w:r>
          </w:p>
          <w:p w14:paraId="00E5348C" w14:textId="4E1F57EA" w:rsidR="00C14F8B" w:rsidRPr="00C14F8B" w:rsidRDefault="00DF3CF4" w:rsidP="00723EF7">
            <w:pPr>
              <w:pStyle w:val="Odstavekseznama"/>
              <w:widowControl w:val="0"/>
              <w:numPr>
                <w:ilvl w:val="0"/>
                <w:numId w:val="42"/>
              </w:numPr>
              <w:autoSpaceDE w:val="0"/>
              <w:autoSpaceDN w:val="0"/>
              <w:jc w:val="left"/>
              <w:rPr>
                <w:rFonts w:eastAsia="Times New Roman"/>
              </w:rPr>
            </w:pPr>
            <w:r w:rsidRPr="00DF3CF4">
              <w:rPr>
                <w:rFonts w:eastAsia="Times New Roman"/>
              </w:rPr>
              <w:t>priprava naslednjega vzorca (avtomatizirano nakisanje in prepihovanje) ob hkratni analizi trenutnega vzorca.</w:t>
            </w:r>
          </w:p>
        </w:tc>
        <w:tc>
          <w:tcPr>
            <w:tcW w:w="3500" w:type="dxa"/>
          </w:tcPr>
          <w:p w14:paraId="741DA0CB" w14:textId="77777777" w:rsidR="00C14F8B" w:rsidRDefault="00C14F8B" w:rsidP="008B4F68"/>
        </w:tc>
        <w:tc>
          <w:tcPr>
            <w:tcW w:w="4069" w:type="dxa"/>
          </w:tcPr>
          <w:p w14:paraId="2FAE85F5" w14:textId="77777777" w:rsidR="00C14F8B" w:rsidRDefault="00C14F8B" w:rsidP="008B4F68"/>
        </w:tc>
      </w:tr>
      <w:tr w:rsidR="00C14F8B" w14:paraId="5E419931" w14:textId="77777777" w:rsidTr="65ECD6B2">
        <w:tc>
          <w:tcPr>
            <w:tcW w:w="1396" w:type="dxa"/>
            <w:vMerge/>
          </w:tcPr>
          <w:p w14:paraId="583C4A5E" w14:textId="77777777" w:rsidR="00C14F8B" w:rsidRDefault="00C14F8B" w:rsidP="008B4F68"/>
        </w:tc>
        <w:tc>
          <w:tcPr>
            <w:tcW w:w="4922" w:type="dxa"/>
          </w:tcPr>
          <w:p w14:paraId="0E3FB719" w14:textId="2D723C74" w:rsidR="00723EF7" w:rsidRPr="00723EF7" w:rsidRDefault="00723EF7" w:rsidP="00723EF7">
            <w:pPr>
              <w:pStyle w:val="Odstavekseznama"/>
              <w:widowControl w:val="0"/>
              <w:numPr>
                <w:ilvl w:val="0"/>
                <w:numId w:val="26"/>
              </w:numPr>
              <w:autoSpaceDE w:val="0"/>
              <w:autoSpaceDN w:val="0"/>
              <w:jc w:val="left"/>
              <w:rPr>
                <w:rFonts w:eastAsia="Times New Roman"/>
                <w:b/>
                <w:bCs/>
              </w:rPr>
            </w:pPr>
            <w:r w:rsidRPr="00723EF7">
              <w:rPr>
                <w:rFonts w:eastAsia="Times New Roman"/>
                <w:b/>
                <w:bCs/>
              </w:rPr>
              <w:t>Kemilumiscentni detektor za skupni dušik (TN)</w:t>
            </w:r>
          </w:p>
          <w:p w14:paraId="1BFDDC2E" w14:textId="3D5FEA43" w:rsidR="00C14F8B" w:rsidRPr="00723EF7" w:rsidRDefault="00723EF7" w:rsidP="00723EF7">
            <w:pPr>
              <w:pStyle w:val="Odstavekseznama"/>
              <w:widowControl w:val="0"/>
              <w:autoSpaceDE w:val="0"/>
              <w:autoSpaceDN w:val="0"/>
              <w:jc w:val="left"/>
              <w:rPr>
                <w:rFonts w:eastAsia="Times New Roman"/>
              </w:rPr>
            </w:pPr>
            <w:r w:rsidRPr="00723EF7">
              <w:rPr>
                <w:rFonts w:eastAsia="Times New Roman"/>
              </w:rPr>
              <w:t xml:space="preserve">Analizator TN uporablja detektor skupnega dušika </w:t>
            </w:r>
            <w:r w:rsidRPr="00D2541D">
              <w:rPr>
                <w:rFonts w:eastAsia="Times New Roman"/>
                <w:strike/>
                <w:color w:val="FF0000"/>
              </w:rPr>
              <w:t xml:space="preserve">ND25 </w:t>
            </w:r>
            <w:r w:rsidRPr="00723EF7">
              <w:rPr>
                <w:rFonts w:eastAsia="Times New Roman"/>
              </w:rPr>
              <w:t>za analizo skupnega dušika (TN). Skupni dušik je mogoče izmeriti v razponu od nizkih ppb do visokih ppm z visoko natančnostjo v kratkem času analize z uporabo kemilumiscence (CLD).</w:t>
            </w:r>
          </w:p>
        </w:tc>
        <w:tc>
          <w:tcPr>
            <w:tcW w:w="3500" w:type="dxa"/>
          </w:tcPr>
          <w:p w14:paraId="74F496FE" w14:textId="77777777" w:rsidR="00C14F8B" w:rsidRDefault="00C14F8B" w:rsidP="008B4F68"/>
        </w:tc>
        <w:tc>
          <w:tcPr>
            <w:tcW w:w="4069" w:type="dxa"/>
          </w:tcPr>
          <w:p w14:paraId="665176A6" w14:textId="77777777" w:rsidR="00C14F8B" w:rsidRDefault="00C14F8B" w:rsidP="008B4F68"/>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0DC4" w14:textId="77777777" w:rsidR="00C33F91" w:rsidRDefault="00C33F91" w:rsidP="00233848">
      <w:r>
        <w:separator/>
      </w:r>
    </w:p>
  </w:endnote>
  <w:endnote w:type="continuationSeparator" w:id="0">
    <w:p w14:paraId="5F6585E1" w14:textId="77777777" w:rsidR="00C33F91" w:rsidRDefault="00C33F9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3BEC2E14" w:rsidR="00707200" w:rsidRPr="00DF4CD5" w:rsidRDefault="00876D42" w:rsidP="00D77B6F">
    <w:pPr>
      <w:pStyle w:val="Noga"/>
      <w:pBdr>
        <w:top w:val="single" w:sz="4" w:space="1" w:color="auto"/>
      </w:pBdr>
      <w:rPr>
        <w:rFonts w:ascii="Calibri" w:hAnsi="Calibri" w:cs="Calibri"/>
        <w:sz w:val="16"/>
        <w:szCs w:val="16"/>
      </w:rPr>
    </w:pPr>
    <w:r w:rsidRPr="00E90C7E">
      <w:rPr>
        <w:sz w:val="16"/>
        <w:szCs w:val="16"/>
      </w:rPr>
      <w:t>302/3 – RIUM19-FKKT01/202</w:t>
    </w:r>
    <w:r w:rsidR="00E9046D">
      <w:rPr>
        <w:sz w:val="16"/>
        <w:szCs w:val="16"/>
      </w:rPr>
      <w:t>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5E382056" w:rsidR="00707200" w:rsidRPr="007C3E98" w:rsidRDefault="00E4665F" w:rsidP="00BD5C6E">
        <w:pPr>
          <w:pStyle w:val="Noga"/>
          <w:pBdr>
            <w:top w:val="single" w:sz="4" w:space="1" w:color="auto"/>
          </w:pBdr>
          <w:rPr>
            <w:rFonts w:ascii="Calibri" w:hAnsi="Calibri" w:cs="Calibri"/>
            <w:sz w:val="16"/>
            <w:szCs w:val="16"/>
          </w:rPr>
        </w:pPr>
        <w:r w:rsidRPr="00E90C7E">
          <w:rPr>
            <w:sz w:val="16"/>
            <w:szCs w:val="16"/>
          </w:rPr>
          <w:t>302/3 – RIUM19-FKKT01/202</w:t>
        </w:r>
        <w:r w:rsidR="00E9046D">
          <w:rPr>
            <w:sz w:val="16"/>
            <w:szCs w:val="16"/>
          </w:rPr>
          <w:t>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A5AE" w14:textId="77777777" w:rsidR="00C33F91" w:rsidRDefault="00C33F91" w:rsidP="00233848">
      <w:r>
        <w:separator/>
      </w:r>
    </w:p>
  </w:footnote>
  <w:footnote w:type="continuationSeparator" w:id="0">
    <w:p w14:paraId="6EAC8AA2" w14:textId="77777777" w:rsidR="00C33F91" w:rsidRDefault="00C33F91"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2C44AD" w:rsidRPr="00CC4C34" w:rsidRDefault="002C44AD">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7EFD8F3"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336ECA">
      <w:rPr>
        <w:rFonts w:cstheme="minorHAnsi"/>
        <w:sz w:val="18"/>
        <w:szCs w:val="18"/>
      </w:rPr>
      <w:t>4</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2EB"/>
    <w:multiLevelType w:val="hybridMultilevel"/>
    <w:tmpl w:val="6FAEE598"/>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096E7FA3"/>
    <w:multiLevelType w:val="hybridMultilevel"/>
    <w:tmpl w:val="8E02748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9B05441"/>
    <w:multiLevelType w:val="hybridMultilevel"/>
    <w:tmpl w:val="08B689AE"/>
    <w:lvl w:ilvl="0" w:tplc="818EB46E">
      <w:start w:val="4"/>
      <w:numFmt w:val="bullet"/>
      <w:lvlText w:val="-"/>
      <w:lvlJc w:val="left"/>
      <w:pPr>
        <w:ind w:left="1440" w:hanging="360"/>
      </w:pPr>
      <w:rPr>
        <w:rFonts w:ascii="Arial" w:eastAsia="SimSun" w:hAnsi="Arial" w:cs="Aria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0A4E0EA0"/>
    <w:multiLevelType w:val="hybridMultilevel"/>
    <w:tmpl w:val="73CAA8A0"/>
    <w:lvl w:ilvl="0" w:tplc="57DAB3DA">
      <w:start w:val="1"/>
      <w:numFmt w:val="lowerLetter"/>
      <w:lvlText w:val="%1)"/>
      <w:lvlJc w:val="left"/>
      <w:pPr>
        <w:ind w:left="720" w:hanging="360"/>
      </w:pPr>
      <w:rPr>
        <w:rFonts w:ascii="Calibri" w:eastAsia="Times New Roman"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756AE81E">
      <w:numFmt w:val="bullet"/>
      <w:lvlText w:val="•"/>
      <w:lvlJc w:val="left"/>
      <w:pPr>
        <w:ind w:left="2220" w:hanging="420"/>
      </w:pPr>
      <w:rPr>
        <w:rFonts w:ascii="Calibri" w:eastAsia="Times New Roman" w:hAnsi="Calibri" w:cs="Calibri"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5C423E"/>
    <w:multiLevelType w:val="hybridMultilevel"/>
    <w:tmpl w:val="F8E06CDC"/>
    <w:lvl w:ilvl="0" w:tplc="20000017">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6514E1A"/>
    <w:multiLevelType w:val="hybridMultilevel"/>
    <w:tmpl w:val="3AA677AC"/>
    <w:lvl w:ilvl="0" w:tplc="818EB46E">
      <w:start w:val="4"/>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756AE81E">
      <w:numFmt w:val="bullet"/>
      <w:lvlText w:val="•"/>
      <w:lvlJc w:val="left"/>
      <w:pPr>
        <w:ind w:left="2220" w:hanging="420"/>
      </w:pPr>
      <w:rPr>
        <w:rFonts w:ascii="Calibri" w:eastAsia="Times New Roman" w:hAnsi="Calibri" w:cs="Calibri"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6B44C3"/>
    <w:multiLevelType w:val="hybridMultilevel"/>
    <w:tmpl w:val="80A6D47A"/>
    <w:lvl w:ilvl="0" w:tplc="6A98B2D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CE3F78"/>
    <w:multiLevelType w:val="hybridMultilevel"/>
    <w:tmpl w:val="96B2935C"/>
    <w:lvl w:ilvl="0" w:tplc="5CAEE166">
      <w:numFmt w:val="bullet"/>
      <w:lvlText w:val="•"/>
      <w:lvlJc w:val="left"/>
      <w:pPr>
        <w:ind w:left="793" w:hanging="420"/>
      </w:pPr>
      <w:rPr>
        <w:rFonts w:ascii="Calibri" w:eastAsia="Times New Roman" w:hAnsi="Calibri" w:cs="Calibri" w:hint="default"/>
      </w:rPr>
    </w:lvl>
    <w:lvl w:ilvl="1" w:tplc="20000003" w:tentative="1">
      <w:start w:val="1"/>
      <w:numFmt w:val="bullet"/>
      <w:lvlText w:val="o"/>
      <w:lvlJc w:val="left"/>
      <w:pPr>
        <w:ind w:left="1453" w:hanging="360"/>
      </w:pPr>
      <w:rPr>
        <w:rFonts w:ascii="Courier New" w:hAnsi="Courier New" w:cs="Courier New" w:hint="default"/>
      </w:rPr>
    </w:lvl>
    <w:lvl w:ilvl="2" w:tplc="20000005" w:tentative="1">
      <w:start w:val="1"/>
      <w:numFmt w:val="bullet"/>
      <w:lvlText w:val=""/>
      <w:lvlJc w:val="left"/>
      <w:pPr>
        <w:ind w:left="2173" w:hanging="360"/>
      </w:pPr>
      <w:rPr>
        <w:rFonts w:ascii="Wingdings" w:hAnsi="Wingdings" w:hint="default"/>
      </w:rPr>
    </w:lvl>
    <w:lvl w:ilvl="3" w:tplc="20000001" w:tentative="1">
      <w:start w:val="1"/>
      <w:numFmt w:val="bullet"/>
      <w:lvlText w:val=""/>
      <w:lvlJc w:val="left"/>
      <w:pPr>
        <w:ind w:left="2893" w:hanging="360"/>
      </w:pPr>
      <w:rPr>
        <w:rFonts w:ascii="Symbol" w:hAnsi="Symbol" w:hint="default"/>
      </w:rPr>
    </w:lvl>
    <w:lvl w:ilvl="4" w:tplc="20000003" w:tentative="1">
      <w:start w:val="1"/>
      <w:numFmt w:val="bullet"/>
      <w:lvlText w:val="o"/>
      <w:lvlJc w:val="left"/>
      <w:pPr>
        <w:ind w:left="3613" w:hanging="360"/>
      </w:pPr>
      <w:rPr>
        <w:rFonts w:ascii="Courier New" w:hAnsi="Courier New" w:cs="Courier New" w:hint="default"/>
      </w:rPr>
    </w:lvl>
    <w:lvl w:ilvl="5" w:tplc="20000005" w:tentative="1">
      <w:start w:val="1"/>
      <w:numFmt w:val="bullet"/>
      <w:lvlText w:val=""/>
      <w:lvlJc w:val="left"/>
      <w:pPr>
        <w:ind w:left="4333" w:hanging="360"/>
      </w:pPr>
      <w:rPr>
        <w:rFonts w:ascii="Wingdings" w:hAnsi="Wingdings" w:hint="default"/>
      </w:rPr>
    </w:lvl>
    <w:lvl w:ilvl="6" w:tplc="20000001" w:tentative="1">
      <w:start w:val="1"/>
      <w:numFmt w:val="bullet"/>
      <w:lvlText w:val=""/>
      <w:lvlJc w:val="left"/>
      <w:pPr>
        <w:ind w:left="5053" w:hanging="360"/>
      </w:pPr>
      <w:rPr>
        <w:rFonts w:ascii="Symbol" w:hAnsi="Symbol" w:hint="default"/>
      </w:rPr>
    </w:lvl>
    <w:lvl w:ilvl="7" w:tplc="20000003" w:tentative="1">
      <w:start w:val="1"/>
      <w:numFmt w:val="bullet"/>
      <w:lvlText w:val="o"/>
      <w:lvlJc w:val="left"/>
      <w:pPr>
        <w:ind w:left="5773" w:hanging="360"/>
      </w:pPr>
      <w:rPr>
        <w:rFonts w:ascii="Courier New" w:hAnsi="Courier New" w:cs="Courier New" w:hint="default"/>
      </w:rPr>
    </w:lvl>
    <w:lvl w:ilvl="8" w:tplc="20000005" w:tentative="1">
      <w:start w:val="1"/>
      <w:numFmt w:val="bullet"/>
      <w:lvlText w:val=""/>
      <w:lvlJc w:val="left"/>
      <w:pPr>
        <w:ind w:left="6493" w:hanging="360"/>
      </w:pPr>
      <w:rPr>
        <w:rFonts w:ascii="Wingdings" w:hAnsi="Wingdings" w:hint="default"/>
      </w:rPr>
    </w:lvl>
  </w:abstractNum>
  <w:abstractNum w:abstractNumId="20" w15:restartNumberingAfterBreak="0">
    <w:nsid w:val="29CE6E32"/>
    <w:multiLevelType w:val="hybridMultilevel"/>
    <w:tmpl w:val="6B90D5AE"/>
    <w:lvl w:ilvl="0" w:tplc="818EB46E">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7A60DD0"/>
    <w:multiLevelType w:val="hybridMultilevel"/>
    <w:tmpl w:val="4DD8BC1C"/>
    <w:lvl w:ilvl="0" w:tplc="20000017">
      <w:start w:val="1"/>
      <w:numFmt w:val="lowerLetter"/>
      <w:lvlText w:val="%1)"/>
      <w:lvlJc w:val="left"/>
      <w:pPr>
        <w:ind w:left="720" w:hanging="360"/>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A22B44"/>
    <w:multiLevelType w:val="hybridMultilevel"/>
    <w:tmpl w:val="0D2003FE"/>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F585E95"/>
    <w:multiLevelType w:val="hybridMultilevel"/>
    <w:tmpl w:val="8B3621E6"/>
    <w:lvl w:ilvl="0" w:tplc="818EB46E">
      <w:start w:val="4"/>
      <w:numFmt w:val="bullet"/>
      <w:lvlText w:val="-"/>
      <w:lvlJc w:val="left"/>
      <w:pPr>
        <w:ind w:left="1093" w:hanging="360"/>
      </w:pPr>
      <w:rPr>
        <w:rFonts w:ascii="Arial" w:eastAsia="SimSun" w:hAnsi="Arial" w:cs="Arial" w:hint="default"/>
      </w:rPr>
    </w:lvl>
    <w:lvl w:ilvl="1" w:tplc="20000003" w:tentative="1">
      <w:start w:val="1"/>
      <w:numFmt w:val="bullet"/>
      <w:lvlText w:val="o"/>
      <w:lvlJc w:val="left"/>
      <w:pPr>
        <w:ind w:left="1813" w:hanging="360"/>
      </w:pPr>
      <w:rPr>
        <w:rFonts w:ascii="Courier New" w:hAnsi="Courier New" w:cs="Courier New" w:hint="default"/>
      </w:rPr>
    </w:lvl>
    <w:lvl w:ilvl="2" w:tplc="20000005" w:tentative="1">
      <w:start w:val="1"/>
      <w:numFmt w:val="bullet"/>
      <w:lvlText w:val=""/>
      <w:lvlJc w:val="left"/>
      <w:pPr>
        <w:ind w:left="2533" w:hanging="360"/>
      </w:pPr>
      <w:rPr>
        <w:rFonts w:ascii="Wingdings" w:hAnsi="Wingdings" w:hint="default"/>
      </w:rPr>
    </w:lvl>
    <w:lvl w:ilvl="3" w:tplc="20000001" w:tentative="1">
      <w:start w:val="1"/>
      <w:numFmt w:val="bullet"/>
      <w:lvlText w:val=""/>
      <w:lvlJc w:val="left"/>
      <w:pPr>
        <w:ind w:left="3253" w:hanging="360"/>
      </w:pPr>
      <w:rPr>
        <w:rFonts w:ascii="Symbol" w:hAnsi="Symbol" w:hint="default"/>
      </w:rPr>
    </w:lvl>
    <w:lvl w:ilvl="4" w:tplc="20000003" w:tentative="1">
      <w:start w:val="1"/>
      <w:numFmt w:val="bullet"/>
      <w:lvlText w:val="o"/>
      <w:lvlJc w:val="left"/>
      <w:pPr>
        <w:ind w:left="3973" w:hanging="360"/>
      </w:pPr>
      <w:rPr>
        <w:rFonts w:ascii="Courier New" w:hAnsi="Courier New" w:cs="Courier New" w:hint="default"/>
      </w:rPr>
    </w:lvl>
    <w:lvl w:ilvl="5" w:tplc="20000005" w:tentative="1">
      <w:start w:val="1"/>
      <w:numFmt w:val="bullet"/>
      <w:lvlText w:val=""/>
      <w:lvlJc w:val="left"/>
      <w:pPr>
        <w:ind w:left="4693" w:hanging="360"/>
      </w:pPr>
      <w:rPr>
        <w:rFonts w:ascii="Wingdings" w:hAnsi="Wingdings" w:hint="default"/>
      </w:rPr>
    </w:lvl>
    <w:lvl w:ilvl="6" w:tplc="20000001" w:tentative="1">
      <w:start w:val="1"/>
      <w:numFmt w:val="bullet"/>
      <w:lvlText w:val=""/>
      <w:lvlJc w:val="left"/>
      <w:pPr>
        <w:ind w:left="5413" w:hanging="360"/>
      </w:pPr>
      <w:rPr>
        <w:rFonts w:ascii="Symbol" w:hAnsi="Symbol" w:hint="default"/>
      </w:rPr>
    </w:lvl>
    <w:lvl w:ilvl="7" w:tplc="20000003" w:tentative="1">
      <w:start w:val="1"/>
      <w:numFmt w:val="bullet"/>
      <w:lvlText w:val="o"/>
      <w:lvlJc w:val="left"/>
      <w:pPr>
        <w:ind w:left="6133" w:hanging="360"/>
      </w:pPr>
      <w:rPr>
        <w:rFonts w:ascii="Courier New" w:hAnsi="Courier New" w:cs="Courier New" w:hint="default"/>
      </w:rPr>
    </w:lvl>
    <w:lvl w:ilvl="8" w:tplc="20000005" w:tentative="1">
      <w:start w:val="1"/>
      <w:numFmt w:val="bullet"/>
      <w:lvlText w:val=""/>
      <w:lvlJc w:val="left"/>
      <w:pPr>
        <w:ind w:left="6853" w:hanging="360"/>
      </w:pPr>
      <w:rPr>
        <w:rFonts w:ascii="Wingdings" w:hAnsi="Wingdings" w:hint="default"/>
      </w:rPr>
    </w:lvl>
  </w:abstractNum>
  <w:abstractNum w:abstractNumId="2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3F612F"/>
    <w:multiLevelType w:val="hybridMultilevel"/>
    <w:tmpl w:val="09CC4872"/>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904691E"/>
    <w:multiLevelType w:val="hybridMultilevel"/>
    <w:tmpl w:val="ED241A18"/>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5677D1"/>
    <w:multiLevelType w:val="hybridMultilevel"/>
    <w:tmpl w:val="B7C6B584"/>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A3D781F"/>
    <w:multiLevelType w:val="hybridMultilevel"/>
    <w:tmpl w:val="2F3EE5F6"/>
    <w:lvl w:ilvl="0" w:tplc="818EB46E">
      <w:start w:val="4"/>
      <w:numFmt w:val="bullet"/>
      <w:lvlText w:val="-"/>
      <w:lvlJc w:val="left"/>
      <w:pPr>
        <w:ind w:left="1093" w:hanging="360"/>
      </w:pPr>
      <w:rPr>
        <w:rFonts w:ascii="Arial" w:eastAsia="SimSun" w:hAnsi="Arial" w:cs="Arial" w:hint="default"/>
      </w:rPr>
    </w:lvl>
    <w:lvl w:ilvl="1" w:tplc="20000003" w:tentative="1">
      <w:start w:val="1"/>
      <w:numFmt w:val="bullet"/>
      <w:lvlText w:val="o"/>
      <w:lvlJc w:val="left"/>
      <w:pPr>
        <w:ind w:left="1813" w:hanging="360"/>
      </w:pPr>
      <w:rPr>
        <w:rFonts w:ascii="Courier New" w:hAnsi="Courier New" w:cs="Courier New" w:hint="default"/>
      </w:rPr>
    </w:lvl>
    <w:lvl w:ilvl="2" w:tplc="20000005" w:tentative="1">
      <w:start w:val="1"/>
      <w:numFmt w:val="bullet"/>
      <w:lvlText w:val=""/>
      <w:lvlJc w:val="left"/>
      <w:pPr>
        <w:ind w:left="2533" w:hanging="360"/>
      </w:pPr>
      <w:rPr>
        <w:rFonts w:ascii="Wingdings" w:hAnsi="Wingdings" w:hint="default"/>
      </w:rPr>
    </w:lvl>
    <w:lvl w:ilvl="3" w:tplc="20000001" w:tentative="1">
      <w:start w:val="1"/>
      <w:numFmt w:val="bullet"/>
      <w:lvlText w:val=""/>
      <w:lvlJc w:val="left"/>
      <w:pPr>
        <w:ind w:left="3253" w:hanging="360"/>
      </w:pPr>
      <w:rPr>
        <w:rFonts w:ascii="Symbol" w:hAnsi="Symbol" w:hint="default"/>
      </w:rPr>
    </w:lvl>
    <w:lvl w:ilvl="4" w:tplc="20000003" w:tentative="1">
      <w:start w:val="1"/>
      <w:numFmt w:val="bullet"/>
      <w:lvlText w:val="o"/>
      <w:lvlJc w:val="left"/>
      <w:pPr>
        <w:ind w:left="3973" w:hanging="360"/>
      </w:pPr>
      <w:rPr>
        <w:rFonts w:ascii="Courier New" w:hAnsi="Courier New" w:cs="Courier New" w:hint="default"/>
      </w:rPr>
    </w:lvl>
    <w:lvl w:ilvl="5" w:tplc="20000005" w:tentative="1">
      <w:start w:val="1"/>
      <w:numFmt w:val="bullet"/>
      <w:lvlText w:val=""/>
      <w:lvlJc w:val="left"/>
      <w:pPr>
        <w:ind w:left="4693" w:hanging="360"/>
      </w:pPr>
      <w:rPr>
        <w:rFonts w:ascii="Wingdings" w:hAnsi="Wingdings" w:hint="default"/>
      </w:rPr>
    </w:lvl>
    <w:lvl w:ilvl="6" w:tplc="20000001" w:tentative="1">
      <w:start w:val="1"/>
      <w:numFmt w:val="bullet"/>
      <w:lvlText w:val=""/>
      <w:lvlJc w:val="left"/>
      <w:pPr>
        <w:ind w:left="5413" w:hanging="360"/>
      </w:pPr>
      <w:rPr>
        <w:rFonts w:ascii="Symbol" w:hAnsi="Symbol" w:hint="default"/>
      </w:rPr>
    </w:lvl>
    <w:lvl w:ilvl="7" w:tplc="20000003" w:tentative="1">
      <w:start w:val="1"/>
      <w:numFmt w:val="bullet"/>
      <w:lvlText w:val="o"/>
      <w:lvlJc w:val="left"/>
      <w:pPr>
        <w:ind w:left="6133" w:hanging="360"/>
      </w:pPr>
      <w:rPr>
        <w:rFonts w:ascii="Courier New" w:hAnsi="Courier New" w:cs="Courier New" w:hint="default"/>
      </w:rPr>
    </w:lvl>
    <w:lvl w:ilvl="8" w:tplc="20000005" w:tentative="1">
      <w:start w:val="1"/>
      <w:numFmt w:val="bullet"/>
      <w:lvlText w:val=""/>
      <w:lvlJc w:val="left"/>
      <w:pPr>
        <w:ind w:left="6853" w:hanging="360"/>
      </w:pPr>
      <w:rPr>
        <w:rFonts w:ascii="Wingdings" w:hAnsi="Wingdings" w:hint="default"/>
      </w:rPr>
    </w:lvl>
  </w:abstractNum>
  <w:abstractNum w:abstractNumId="38" w15:restartNumberingAfterBreak="0">
    <w:nsid w:val="6F4C7587"/>
    <w:multiLevelType w:val="hybridMultilevel"/>
    <w:tmpl w:val="FC60AC64"/>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2002980"/>
    <w:multiLevelType w:val="hybridMultilevel"/>
    <w:tmpl w:val="85C8D126"/>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7941061E"/>
    <w:multiLevelType w:val="hybridMultilevel"/>
    <w:tmpl w:val="9BE41084"/>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6"/>
  </w:num>
  <w:num w:numId="2">
    <w:abstractNumId w:val="2"/>
  </w:num>
  <w:num w:numId="3">
    <w:abstractNumId w:val="29"/>
  </w:num>
  <w:num w:numId="4">
    <w:abstractNumId w:val="34"/>
  </w:num>
  <w:num w:numId="5">
    <w:abstractNumId w:val="11"/>
  </w:num>
  <w:num w:numId="6">
    <w:abstractNumId w:val="5"/>
  </w:num>
  <w:num w:numId="7">
    <w:abstractNumId w:val="27"/>
  </w:num>
  <w:num w:numId="8">
    <w:abstractNumId w:val="6"/>
  </w:num>
  <w:num w:numId="9">
    <w:abstractNumId w:val="17"/>
  </w:num>
  <w:num w:numId="10">
    <w:abstractNumId w:val="32"/>
  </w:num>
  <w:num w:numId="11">
    <w:abstractNumId w:val="23"/>
  </w:num>
  <w:num w:numId="12">
    <w:abstractNumId w:val="12"/>
  </w:num>
  <w:num w:numId="13">
    <w:abstractNumId w:val="4"/>
  </w:num>
  <w:num w:numId="14">
    <w:abstractNumId w:val="1"/>
  </w:num>
  <w:num w:numId="15">
    <w:abstractNumId w:val="35"/>
  </w:num>
  <w:num w:numId="16">
    <w:abstractNumId w:val="14"/>
  </w:num>
  <w:num w:numId="17">
    <w:abstractNumId w:val="31"/>
  </w:num>
  <w:num w:numId="18">
    <w:abstractNumId w:val="40"/>
  </w:num>
  <w:num w:numId="19">
    <w:abstractNumId w:val="3"/>
  </w:num>
  <w:num w:numId="20">
    <w:abstractNumId w:val="16"/>
  </w:num>
  <w:num w:numId="21">
    <w:abstractNumId w:val="21"/>
  </w:num>
  <w:num w:numId="22">
    <w:abstractNumId w:val="41"/>
  </w:num>
  <w:num w:numId="23">
    <w:abstractNumId w:val="7"/>
  </w:num>
  <w:num w:numId="24">
    <w:abstractNumId w:val="33"/>
  </w:num>
  <w:num w:numId="25">
    <w:abstractNumId w:val="8"/>
  </w:num>
  <w:num w:numId="26">
    <w:abstractNumId w:val="22"/>
  </w:num>
  <w:num w:numId="27">
    <w:abstractNumId w:val="13"/>
  </w:num>
  <w:num w:numId="28">
    <w:abstractNumId w:val="25"/>
  </w:num>
  <w:num w:numId="29">
    <w:abstractNumId w:val="19"/>
  </w:num>
  <w:num w:numId="30">
    <w:abstractNumId w:val="15"/>
  </w:num>
  <w:num w:numId="31">
    <w:abstractNumId w:val="20"/>
  </w:num>
  <w:num w:numId="32">
    <w:abstractNumId w:val="18"/>
  </w:num>
  <w:num w:numId="33">
    <w:abstractNumId w:val="10"/>
  </w:num>
  <w:num w:numId="34">
    <w:abstractNumId w:val="37"/>
  </w:num>
  <w:num w:numId="35">
    <w:abstractNumId w:val="9"/>
  </w:num>
  <w:num w:numId="36">
    <w:abstractNumId w:val="28"/>
  </w:num>
  <w:num w:numId="37">
    <w:abstractNumId w:val="36"/>
  </w:num>
  <w:num w:numId="38">
    <w:abstractNumId w:val="42"/>
  </w:num>
  <w:num w:numId="39">
    <w:abstractNumId w:val="39"/>
  </w:num>
  <w:num w:numId="40">
    <w:abstractNumId w:val="38"/>
  </w:num>
  <w:num w:numId="41">
    <w:abstractNumId w:val="30"/>
  </w:num>
  <w:num w:numId="42">
    <w:abstractNumId w:val="24"/>
  </w:num>
  <w:num w:numId="43">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jWgCqORDqLQAAAA=="/>
  </w:docVars>
  <w:rsids>
    <w:rsidRoot w:val="008768FA"/>
    <w:rsid w:val="000101A4"/>
    <w:rsid w:val="00022E32"/>
    <w:rsid w:val="00030FB7"/>
    <w:rsid w:val="000331C3"/>
    <w:rsid w:val="00035E3D"/>
    <w:rsid w:val="00044153"/>
    <w:rsid w:val="000527D1"/>
    <w:rsid w:val="00053188"/>
    <w:rsid w:val="00053A07"/>
    <w:rsid w:val="00060D59"/>
    <w:rsid w:val="0006519B"/>
    <w:rsid w:val="00065392"/>
    <w:rsid w:val="00070990"/>
    <w:rsid w:val="00073F66"/>
    <w:rsid w:val="00077B6A"/>
    <w:rsid w:val="00080B7E"/>
    <w:rsid w:val="000909A2"/>
    <w:rsid w:val="00092411"/>
    <w:rsid w:val="00092E3F"/>
    <w:rsid w:val="00095136"/>
    <w:rsid w:val="000A4293"/>
    <w:rsid w:val="000A763B"/>
    <w:rsid w:val="000B0CA8"/>
    <w:rsid w:val="000B304D"/>
    <w:rsid w:val="000B3DB0"/>
    <w:rsid w:val="000C03CF"/>
    <w:rsid w:val="000C6C08"/>
    <w:rsid w:val="000D227D"/>
    <w:rsid w:val="000E0403"/>
    <w:rsid w:val="000F023A"/>
    <w:rsid w:val="0010633D"/>
    <w:rsid w:val="0011423D"/>
    <w:rsid w:val="00115AB4"/>
    <w:rsid w:val="00120939"/>
    <w:rsid w:val="001221F2"/>
    <w:rsid w:val="00133D3A"/>
    <w:rsid w:val="00136561"/>
    <w:rsid w:val="001423BB"/>
    <w:rsid w:val="00144E95"/>
    <w:rsid w:val="00145B34"/>
    <w:rsid w:val="00154723"/>
    <w:rsid w:val="001979E6"/>
    <w:rsid w:val="001A2353"/>
    <w:rsid w:val="001A2B4F"/>
    <w:rsid w:val="001A5863"/>
    <w:rsid w:val="001B0B71"/>
    <w:rsid w:val="001C1808"/>
    <w:rsid w:val="001C186F"/>
    <w:rsid w:val="001C254F"/>
    <w:rsid w:val="001C6702"/>
    <w:rsid w:val="001D6374"/>
    <w:rsid w:val="001F4477"/>
    <w:rsid w:val="002020CD"/>
    <w:rsid w:val="002048FB"/>
    <w:rsid w:val="00210E90"/>
    <w:rsid w:val="0022596F"/>
    <w:rsid w:val="00233848"/>
    <w:rsid w:val="0024288D"/>
    <w:rsid w:val="00244E4A"/>
    <w:rsid w:val="00254E6A"/>
    <w:rsid w:val="00261480"/>
    <w:rsid w:val="00267BF4"/>
    <w:rsid w:val="00270F53"/>
    <w:rsid w:val="002734B8"/>
    <w:rsid w:val="00275377"/>
    <w:rsid w:val="002862FC"/>
    <w:rsid w:val="00294239"/>
    <w:rsid w:val="00297C25"/>
    <w:rsid w:val="002B1803"/>
    <w:rsid w:val="002B5FAE"/>
    <w:rsid w:val="002C23EC"/>
    <w:rsid w:val="002C44AD"/>
    <w:rsid w:val="002C66CA"/>
    <w:rsid w:val="002D4338"/>
    <w:rsid w:val="002D4B0F"/>
    <w:rsid w:val="002D60D7"/>
    <w:rsid w:val="002E5EF1"/>
    <w:rsid w:val="002F1927"/>
    <w:rsid w:val="002F5F1E"/>
    <w:rsid w:val="00303B4D"/>
    <w:rsid w:val="0031014D"/>
    <w:rsid w:val="003113D1"/>
    <w:rsid w:val="00314680"/>
    <w:rsid w:val="00314F63"/>
    <w:rsid w:val="00315DB8"/>
    <w:rsid w:val="00317801"/>
    <w:rsid w:val="00333530"/>
    <w:rsid w:val="003349F5"/>
    <w:rsid w:val="00336ECA"/>
    <w:rsid w:val="00340A16"/>
    <w:rsid w:val="00356790"/>
    <w:rsid w:val="00366983"/>
    <w:rsid w:val="00367885"/>
    <w:rsid w:val="00370B66"/>
    <w:rsid w:val="003737B0"/>
    <w:rsid w:val="00373908"/>
    <w:rsid w:val="00391F9E"/>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22614"/>
    <w:rsid w:val="00430FDA"/>
    <w:rsid w:val="0043336F"/>
    <w:rsid w:val="004357AE"/>
    <w:rsid w:val="00435B12"/>
    <w:rsid w:val="00443A26"/>
    <w:rsid w:val="00462744"/>
    <w:rsid w:val="00476D9C"/>
    <w:rsid w:val="00485358"/>
    <w:rsid w:val="00490140"/>
    <w:rsid w:val="004A47CE"/>
    <w:rsid w:val="004A55F4"/>
    <w:rsid w:val="004B3DD5"/>
    <w:rsid w:val="004D692F"/>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96651"/>
    <w:rsid w:val="005A2478"/>
    <w:rsid w:val="005A3352"/>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84005"/>
    <w:rsid w:val="0069082C"/>
    <w:rsid w:val="00697FBB"/>
    <w:rsid w:val="006A2143"/>
    <w:rsid w:val="006C171B"/>
    <w:rsid w:val="006E43F8"/>
    <w:rsid w:val="006F6B15"/>
    <w:rsid w:val="007001B3"/>
    <w:rsid w:val="00704D16"/>
    <w:rsid w:val="00705756"/>
    <w:rsid w:val="00707200"/>
    <w:rsid w:val="00714DB1"/>
    <w:rsid w:val="00717267"/>
    <w:rsid w:val="00722758"/>
    <w:rsid w:val="00723E22"/>
    <w:rsid w:val="00723EF7"/>
    <w:rsid w:val="0076160C"/>
    <w:rsid w:val="007646D3"/>
    <w:rsid w:val="00766101"/>
    <w:rsid w:val="00766420"/>
    <w:rsid w:val="00773E9D"/>
    <w:rsid w:val="007903EA"/>
    <w:rsid w:val="007949FB"/>
    <w:rsid w:val="007A2B8C"/>
    <w:rsid w:val="007A4587"/>
    <w:rsid w:val="007A6DDA"/>
    <w:rsid w:val="007B574C"/>
    <w:rsid w:val="007C0B7A"/>
    <w:rsid w:val="007C3E98"/>
    <w:rsid w:val="007E4E9B"/>
    <w:rsid w:val="007F350D"/>
    <w:rsid w:val="00802B9F"/>
    <w:rsid w:val="00805DC3"/>
    <w:rsid w:val="00816D89"/>
    <w:rsid w:val="0081753C"/>
    <w:rsid w:val="008276BC"/>
    <w:rsid w:val="00832280"/>
    <w:rsid w:val="0083488B"/>
    <w:rsid w:val="00845105"/>
    <w:rsid w:val="00847568"/>
    <w:rsid w:val="00856D7A"/>
    <w:rsid w:val="008641A2"/>
    <w:rsid w:val="008768FA"/>
    <w:rsid w:val="00876D42"/>
    <w:rsid w:val="008902E3"/>
    <w:rsid w:val="008962E4"/>
    <w:rsid w:val="008A3516"/>
    <w:rsid w:val="008A669D"/>
    <w:rsid w:val="008B1FDF"/>
    <w:rsid w:val="008B4DA5"/>
    <w:rsid w:val="008B4F68"/>
    <w:rsid w:val="008B6510"/>
    <w:rsid w:val="008C2443"/>
    <w:rsid w:val="008C6939"/>
    <w:rsid w:val="008D30BE"/>
    <w:rsid w:val="00927079"/>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8EC"/>
    <w:rsid w:val="00A00EB7"/>
    <w:rsid w:val="00A01FE0"/>
    <w:rsid w:val="00A031F3"/>
    <w:rsid w:val="00A05A63"/>
    <w:rsid w:val="00A17E54"/>
    <w:rsid w:val="00A2375B"/>
    <w:rsid w:val="00A247B7"/>
    <w:rsid w:val="00A3250F"/>
    <w:rsid w:val="00A47DF5"/>
    <w:rsid w:val="00A5125A"/>
    <w:rsid w:val="00A554CC"/>
    <w:rsid w:val="00A6363A"/>
    <w:rsid w:val="00A64BA9"/>
    <w:rsid w:val="00A667FC"/>
    <w:rsid w:val="00A719A9"/>
    <w:rsid w:val="00A80B38"/>
    <w:rsid w:val="00A83762"/>
    <w:rsid w:val="00A84500"/>
    <w:rsid w:val="00A857D0"/>
    <w:rsid w:val="00A8613D"/>
    <w:rsid w:val="00A90493"/>
    <w:rsid w:val="00A9198D"/>
    <w:rsid w:val="00A950D7"/>
    <w:rsid w:val="00A964AC"/>
    <w:rsid w:val="00AA10AB"/>
    <w:rsid w:val="00AA1FCF"/>
    <w:rsid w:val="00AB2A7D"/>
    <w:rsid w:val="00AC0B71"/>
    <w:rsid w:val="00AC5652"/>
    <w:rsid w:val="00AC7A64"/>
    <w:rsid w:val="00AE00A2"/>
    <w:rsid w:val="00AE020A"/>
    <w:rsid w:val="00AE5F18"/>
    <w:rsid w:val="00AE7295"/>
    <w:rsid w:val="00AF39A7"/>
    <w:rsid w:val="00B008A7"/>
    <w:rsid w:val="00B066C3"/>
    <w:rsid w:val="00B11AE3"/>
    <w:rsid w:val="00B15656"/>
    <w:rsid w:val="00B52FE5"/>
    <w:rsid w:val="00B55F78"/>
    <w:rsid w:val="00B60642"/>
    <w:rsid w:val="00B74ED9"/>
    <w:rsid w:val="00B87089"/>
    <w:rsid w:val="00B92048"/>
    <w:rsid w:val="00BA320F"/>
    <w:rsid w:val="00BA7BBD"/>
    <w:rsid w:val="00BB1B1D"/>
    <w:rsid w:val="00BC1026"/>
    <w:rsid w:val="00BC6931"/>
    <w:rsid w:val="00BD0F00"/>
    <w:rsid w:val="00BD5C6E"/>
    <w:rsid w:val="00BE5477"/>
    <w:rsid w:val="00BF0822"/>
    <w:rsid w:val="00BF2F50"/>
    <w:rsid w:val="00C0172E"/>
    <w:rsid w:val="00C020E2"/>
    <w:rsid w:val="00C14F8B"/>
    <w:rsid w:val="00C16290"/>
    <w:rsid w:val="00C2299F"/>
    <w:rsid w:val="00C25616"/>
    <w:rsid w:val="00C30F97"/>
    <w:rsid w:val="00C33F91"/>
    <w:rsid w:val="00C373D1"/>
    <w:rsid w:val="00C433B0"/>
    <w:rsid w:val="00C43797"/>
    <w:rsid w:val="00C5122D"/>
    <w:rsid w:val="00C53AA5"/>
    <w:rsid w:val="00C57E40"/>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02592"/>
    <w:rsid w:val="00D14593"/>
    <w:rsid w:val="00D16D8D"/>
    <w:rsid w:val="00D20E12"/>
    <w:rsid w:val="00D2541D"/>
    <w:rsid w:val="00D321BB"/>
    <w:rsid w:val="00D37485"/>
    <w:rsid w:val="00D44F98"/>
    <w:rsid w:val="00D65388"/>
    <w:rsid w:val="00D709D0"/>
    <w:rsid w:val="00D77B6F"/>
    <w:rsid w:val="00DA7355"/>
    <w:rsid w:val="00DB0CD1"/>
    <w:rsid w:val="00DB2BE8"/>
    <w:rsid w:val="00DB3112"/>
    <w:rsid w:val="00DB5803"/>
    <w:rsid w:val="00DC3C06"/>
    <w:rsid w:val="00DD39B7"/>
    <w:rsid w:val="00DD5852"/>
    <w:rsid w:val="00DF3CF4"/>
    <w:rsid w:val="00E0534C"/>
    <w:rsid w:val="00E17780"/>
    <w:rsid w:val="00E240AC"/>
    <w:rsid w:val="00E3229B"/>
    <w:rsid w:val="00E40B85"/>
    <w:rsid w:val="00E4665F"/>
    <w:rsid w:val="00E52927"/>
    <w:rsid w:val="00E56B75"/>
    <w:rsid w:val="00E74207"/>
    <w:rsid w:val="00E75197"/>
    <w:rsid w:val="00E87A1D"/>
    <w:rsid w:val="00E9046D"/>
    <w:rsid w:val="00E9124A"/>
    <w:rsid w:val="00E97EC8"/>
    <w:rsid w:val="00EA1924"/>
    <w:rsid w:val="00EA1B19"/>
    <w:rsid w:val="00EA545F"/>
    <w:rsid w:val="00EC1584"/>
    <w:rsid w:val="00EE7A67"/>
    <w:rsid w:val="00F0444F"/>
    <w:rsid w:val="00F05986"/>
    <w:rsid w:val="00F13656"/>
    <w:rsid w:val="00F3634E"/>
    <w:rsid w:val="00F80501"/>
    <w:rsid w:val="00F8250A"/>
    <w:rsid w:val="00F847D0"/>
    <w:rsid w:val="00F85E08"/>
    <w:rsid w:val="00F940D8"/>
    <w:rsid w:val="00FA6BE1"/>
    <w:rsid w:val="00FB5AF8"/>
    <w:rsid w:val="00FC45B1"/>
    <w:rsid w:val="00FC647C"/>
    <w:rsid w:val="00FD0FB5"/>
    <w:rsid w:val="00FD1F81"/>
    <w:rsid w:val="00FE0A8C"/>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4F8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23BE2B-42E2-5E40-8F6D-577F6682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533</Words>
  <Characters>3040</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Ana Pušnik</cp:lastModifiedBy>
  <cp:revision>6</cp:revision>
  <cp:lastPrinted>2020-04-21T13:57:00Z</cp:lastPrinted>
  <dcterms:created xsi:type="dcterms:W3CDTF">2021-03-31T03:58:00Z</dcterms:created>
  <dcterms:modified xsi:type="dcterms:W3CDTF">2021-05-13T06:53:00Z</dcterms:modified>
</cp:coreProperties>
</file>